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270080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</w:t>
      </w:r>
    </w:p>
    <w:p w:rsidR="008C16F6" w:rsidRPr="00F6205D" w:rsidRDefault="00F6205D" w:rsidP="008C16F6">
      <w:pPr>
        <w:pStyle w:val="a3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>отдела</w:t>
      </w:r>
      <w:r w:rsidR="00E3788A">
        <w:rPr>
          <w:b/>
          <w:color w:val="000000" w:themeColor="text1"/>
        </w:rPr>
        <w:t xml:space="preserve"> централизованной работы по взысканию производного долга</w:t>
      </w:r>
      <w:r w:rsidR="00615BEA">
        <w:rPr>
          <w:b/>
          <w:color w:val="000000" w:themeColor="text1"/>
        </w:rPr>
        <w:t xml:space="preserve"> 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E3788A" w:rsidRPr="00E3788A" w:rsidRDefault="00F6205D" w:rsidP="00E3788A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E3788A" w:rsidRPr="00E3788A">
        <w:rPr>
          <w:color w:val="000000" w:themeColor="text1"/>
        </w:rPr>
        <w:t>В</w:t>
      </w:r>
      <w:proofErr w:type="gramEnd"/>
      <w:r w:rsidR="00E3788A" w:rsidRPr="00E3788A">
        <w:rPr>
          <w:color w:val="000000" w:themeColor="text1"/>
        </w:rPr>
        <w:t xml:space="preserve"> целях реализации задач и функций, возложенных на отдел централизованной работы по взысканию производного долга, главный государственный налоговый инспектор обязан: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 xml:space="preserve">- осуществлять деятельность по взысканию задолженности налогоплательщиков – юридических лиц, образовавшейся по результатам контрольной работы, путем применения проектных мер взыскания; 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выявлять источники и способы взыскания начисленных по результатам мероприятий налогового контроля сумм налоговых обязательств, за счет которых будет обеспечено взыскание;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осуществлять контроль за проводимыми мероприятиями в ходе выездных налоговых проверок, направленными на выявление и закрепление доказательств источников взыскания;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принимать меры по сохранению источников, за счет которых будет обеспечено взыскание, путем применения механизмов их фиксации;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осуществлять контроль за исполнением судебных актов;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организовывать взаимодействие отдела с территориальными налоговыми органами, МИУДОЛ, ЦА и иными центрами компетенции;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сопровождать мероприятия налогового контроля в рамках Единой проектной группы, и формировать стратегию взыскания долга по ВНП/КНП с суммой предполагаемых доначислений более 10 млн рублей;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проводить мероприятия, направленные на обеспечение процедур взыскания предполагаемых доначислений, выявление и закрепление доказательств по направлениям, перечисленным в письме ФНС России от 09.08.2018 № КЧ-5-18/2391дсп@;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принимать обеспечительные меры в соответствии с пунктом 10 статьи 101 НК РФ в отношении ВНП, по которым сотрудники ЦК ВПД включены в ЕПГ, в отношении КНП с суммой предполагаемых доначислений более 10 млн рублей (основной долг), в том числе обмениваться информацией о залогах с регистрирующими органами и Федеральной нотариальной палатой;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согласовывать проекты решений по обеспечительным мерам принятые в соответствии с пунктами 10 – 13 статьи 101 НК РФ в отношении ВНП и КНП с суммой долга от 2 млн рублей (основной долг) до 10 млн рублей (основной долг) при наличии оснований применения приостановления операций по счетам налогоплательщика в банке (подпункт 2 пункта 10 статьи 101 НК РФ);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отрабатывать ПЗ «Привлечение к субсидиарной ответственности», «Взыскание с зависимых лиц в соответствии со ст. 45 НК РФ», «Привлечение к уголовной ответственности» (в части направления гражданских исков о взыскании ущерба), «Оспаривание сделки», «Контроль за формированием РТК», «Необходимость принятия обеспечительных мер»;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проводить мероприятия по установлению правовых оснований для применения механизмов взыскания производного долга (выявлению деликтов);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осуществлять мониторинг имущественного положения ответчиков по искам о взыскании производного долга, в том числе поиск сокрытых активов КДЛ, их родственников, выгодоприобретателей, а также аффилированных лиц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 xml:space="preserve">- подготавливать процессуальные документы по спорам о привлечении контролирующих лиц к субсидиарной ответственности (взыскании убытков) в соответствии с главой III.2 Закона о банкротстве; о взыскании задолженности с зависимых лиц в порядке, предусмотренном </w:t>
      </w:r>
      <w:proofErr w:type="spellStart"/>
      <w:r w:rsidRPr="00E3788A">
        <w:rPr>
          <w:color w:val="000000" w:themeColor="text1"/>
        </w:rPr>
        <w:t>пп</w:t>
      </w:r>
      <w:proofErr w:type="spellEnd"/>
      <w:r w:rsidRPr="00E3788A">
        <w:rPr>
          <w:color w:val="000000" w:themeColor="text1"/>
        </w:rPr>
        <w:t>. 1 п. 3 ст. 45 НК РФ; гражданских исков, вытекающих из уголовных дел (в порядке уголовного или гражданского судопроизводств), по оспариванию включения в реестр требований кредиторов требований аффилированных лиц; оспариванию сделок; принятии обеспечительных мер; процессуальные позиции по спорам, обжаловать судебные актов (подготавливать заключения об отсутствии оснований для обжалования);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согласовывать с ФНС России процессуальные документы (заключения) по привлечению к субсидиарной ответственности, взысканию задолженности в порядке подпункта 1 пункта 3 статьи 45 НК РФ, взысканию ущерба, вытекающего из уголовных дел (в порядке уголовного или гражданского судопроизводств), ходатайства о принятии обеспечительных мер с суммой долга свыше 700 млн рублей, по оспариваю сделок с суммой деликта свыше 700 млн рублей, апелляционных жалоб по указанной категории дел, кассационных жалоб вне зависимости от суммы долга; выбор способа распоряжения правом требования к субсидиарному ответчику (отличного от способа, предусмотренного подпунктом 3 пункта 2 статьи 61.17 Закона о банкротстве); проектов мировых соглашений;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 xml:space="preserve">- согласовывать с МИУДОЛ апелляционные жалобы по спорам о привлечении к субсидиарной ответственности, взысканию задолженности в порядке подпункта 1 пункта 3 статьи 45 НК РФ, взысканию ущерба в порядке уголовного или гражданского судопроизводств по должникам с суммой долга менее 700 млн рублей; 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участие, в том числе путем использования систем видео-конференц-связи (онлайн) в судебных заседаниях в делах о банкротстве в части функций взыскания производного долга; осуществление процессуальных прав и обязанностей, связанных с предоставлением суду и участникам спора, письменных позиций и запрашиваемой информации;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установление оснований и привлечение к административной ответственности по части 8 статьи 14.13 КоАП РФ;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</w:t>
      </w:r>
      <w:r w:rsidRPr="00E3788A">
        <w:rPr>
          <w:color w:val="000000" w:themeColor="text1"/>
        </w:rPr>
        <w:t xml:space="preserve"> проведение мероприятий по подготовке и сопровождению заключения мировых соглашений с ответчиками по спорам по взысканию производного долга;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формирование концепций сопровождения дела о банкротстве по поручению ФНС России, а также стратегии взыскания долга в части применения механизмов взыскания производного долга;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получение и предъявление исполнительного документа на исполнение, в том числе по обеспечительным мерам, в части функций отдела;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направление арбитражному управляющему уведомления о выборе способа распоряжения правом требования к субсидиарному ответчику в виде уступки кредитору части этого требования в размере требования кредитора (подпункт 3 пункта 2 статьи 61.17 Закона о банкротстве);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направление информации (внесение в АИС «Налог-3» информации о кандидатах на банкротство) о необходимости инициирования возбуждения процедуры банкротства в отношении ответчика, привлеченного к гражданско-правовой ответственности, в ЦК ИПБ или о необходимости отложения принятия решения о подаче заявления о признании должника несостоятельным (банкротом) (внесение в стоп – лист в АИС «Налог-3» информации о кандидате на банкротство) при условии обоснования поступлений в бюджет от процедуры банкротства гражданина (наличие имущества, на которое не может быть обращено взыскание в соответствии с гражданским процессуальным законодательством; оснований для оспаривания сделок и возврата имущества с целью последующей реализации и прочее), не позднее 2 месяцев с момента предъявления приставу исполнителю исполнительного документа;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организация взаимодействия и обмен информацией с центрами компетенции и территориальными налоговыми органами субъектов Российской Федерации по вопросам осуществления функций Отдела;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ведение информационных ресурсов по вопросам, входящим в компетенцию Отдела;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формирование сводно-аналитических данных и статистической отчетности по результатам деятельности отдела;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соблюдать служебный распорядок;</w:t>
      </w:r>
    </w:p>
    <w:p w:rsidR="00E3788A" w:rsidRPr="00E3788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6205D" w:rsidRPr="00F9225A" w:rsidRDefault="00E3788A" w:rsidP="00E3788A">
      <w:pPr>
        <w:pStyle w:val="a3"/>
        <w:rPr>
          <w:color w:val="000000" w:themeColor="text1"/>
        </w:rPr>
      </w:pPr>
      <w:r w:rsidRPr="00E3788A">
        <w:rPr>
          <w:color w:val="000000" w:themeColor="text1"/>
        </w:rPr>
        <w:t>- обеспечивать сохра</w:t>
      </w:r>
      <w:r>
        <w:rPr>
          <w:color w:val="000000" w:themeColor="text1"/>
        </w:rPr>
        <w:t>нность служебного удостоверения.</w:t>
      </w:r>
    </w:p>
    <w:p w:rsidR="00F9225A" w:rsidRPr="00F45F8D" w:rsidRDefault="00F9225A" w:rsidP="00F6205D">
      <w:pPr>
        <w:pStyle w:val="a3"/>
        <w:rPr>
          <w:color w:val="000000" w:themeColor="text1"/>
        </w:rPr>
      </w:pP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3D65">
        <w:rPr>
          <w:color w:val="000000" w:themeColor="text1"/>
        </w:rPr>
        <w:t>. Профессиональный уровень: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3D65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3D65">
        <w:rPr>
          <w:color w:val="000000" w:themeColor="text1"/>
        </w:rPr>
        <w:t>.2. Наличие профессиональных знаний: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В сфере законодательства Российской Федерации: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Федеральный закон от 26 октября 2002 № 127-ФЗ «О несостоятельности (банкротстве)»;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Налоговый кодекс Российской Федерации;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Кодекс Российской Федерации об административных правонарушениях;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Уголовно-процессуальный кодекс Российской Федерации;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Уголовный кодекс Российской Федерации;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Гражданский кодекс Российской Федерации;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процедурах, применяемых в деле о банкротстве» (ред. от 22.05.2024);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Постановление Конституционного Суда Российской Федерации от 08.12.2017 № 39-П «По делу о проверке конституционности положений статей 15, 1064 и 1068 Гражданского кодекса Российской Федерации, подпункта 14 пункта 1 статьи 31 Налогового кодекса Российской Федерации, статьи 199.2 Уголовного кодекса Российской Федерации и части первой статьи 54 Уголовно-процессуального кодекса Российской Федерации в связи с жалобами граждан Г.Г. </w:t>
      </w:r>
      <w:proofErr w:type="spellStart"/>
      <w:r w:rsidRPr="00523D65">
        <w:rPr>
          <w:color w:val="000000" w:themeColor="text1"/>
        </w:rPr>
        <w:t>Ахмадеевой</w:t>
      </w:r>
      <w:proofErr w:type="spellEnd"/>
      <w:r w:rsidRPr="00523D65">
        <w:rPr>
          <w:color w:val="000000" w:themeColor="text1"/>
        </w:rPr>
        <w:t>, С.И. Лысяка и А.Н. Сергеева»;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Постановление Пленума Верховного Суда РФ от 21.12.2017 № 53 (ред. от 23.12.2025) «О некоторых вопросах, связанных с привлечением контролирующих должника лиц к ответственности при банкротстве»;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Постановление Пленума Верховного Суда РФ от 23.12.2025 № 41 «Об установлении в процедурах банкротства требований контролирующих должника лиц и аффилированных лиц должника»;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Приказ ФНС России от 14.10.2016 № ММВ-7-18/560@ «Об организации работы по представлению интересов налоговых органов в судах»;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Приказ ФНС России от 07.02.2023 № ЕД-8-7/9дсп@ «Об утверждении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20.02.2016 № ЕД-5-2/252дсп@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28.01.2020 № КЧ-4-18/1237@ «О применении механизмов обеспечения поступлений в бюджетную систему Российской Федерации»;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09.08.2018 № 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20.11.2020 № КЧ-5-18/2064дсп@ «О принятии обеспечительных мер в делах о несостоятельности (банкротстве)»;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14.10.2021 № КЧ-5-18/1692дсп@ «Основные подходы реализации условий заключения мирового соглашения уполномоченным органом в делах о банкротстве и в процедурах, применяемых в этих делах»;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14.10.2022 №18-6-03/2715дсп@ «О направлении проекта Основных подходов погашения долга перед бюджетом путем привлечения к ответственности контролирующих лиц»;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Письмо ФНС России от 25.12.2023 № БВ-5-18/2108дсп@ «О направлении ЦИФРА»;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29.12.2023 № СД-4-18/16569@ «О реализации функционала по прикреплению документов в пользовательские задания «СКУАД»;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Директива ФНС России от 12.01.2024 № Д-5-18/7@ «Основные подходы к осуществлению контроля за ходом исполнительных производств и осуществлением взыскания задолженности субсидиарных ответчиков и лиц, привлеченных к гражданско-правовой ответственности в виде взыскания убытков»;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 ФНС России от 09.02.2024 № Д-5-18/23@ «Формирование позиции уполномоченного органа при направлении в суд гражданских исков с учетом позиции постановления Конституционного Суда Российской Федерации от 08.12.2017 № 39-П»;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 ФНС России от 13.02.2024 № Д-5-18/28@ «Об организации контроля за ходом исполнительных производств и взысканием задолженности субсидиарных ответчиков и лиц, привлеченных к гражданско-правовой ответственности в виде взыскания убытков»;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 № Д-6-18/9ДСП@ от 20.03.2024 «О применении постановления Конституционного Суда Российской Федерации от 30.10.2023 № 50 – П»;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 Д-5-18/42@ от 22.03.2024 «О направлении перечня процессуальных документов, подлежащих обязательному согласованию с ЦА ФНС России при применении механизма субсидиарной ответственности»;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 ФНС России от 08.04.2025 № Д-5-18/12дсп@ «Применение положений пункта 10 статьи 101 НК РФ»;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 xml:space="preserve">Директива ФНС России от 30.06.2025 № Д-5-18/21дсп@ «Внесение информации о КДЛ и </w:t>
      </w:r>
      <w:proofErr w:type="spellStart"/>
      <w:r w:rsidRPr="00523D65">
        <w:rPr>
          <w:color w:val="000000" w:themeColor="text1"/>
        </w:rPr>
        <w:t>бенефициарных</w:t>
      </w:r>
      <w:proofErr w:type="spellEnd"/>
      <w:r w:rsidRPr="00523D65">
        <w:rPr>
          <w:color w:val="000000" w:themeColor="text1"/>
        </w:rPr>
        <w:t xml:space="preserve"> владельцах в реестр КДЛ в ПП «СКУАД»;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 ФНС России от 29.12.2025 № Д-5-18/36дсп@ «О направлении «Основных подходов применения обеспечительных мер, предусмотренных пунктами 10-13 статьи 101НК РФ, как способа обеспечения возможности исполнения решений по итогам контрольной работы»;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</w:t>
      </w:r>
      <w:r w:rsidRPr="00523D65">
        <w:rPr>
          <w:color w:val="000000" w:themeColor="text1"/>
        </w:rPr>
        <w:tab/>
        <w:t>№ Д-4-18/20@ от 04.06.2025 «О сроках направления заявлений о привлечении к субсидиарной ответственности, взыскании убытков, взыскании задолженности с зависимых лиц, гражданских исков, согласованных с ФНС России»;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Директива ФНС России от 19.01.2026 № Д-18-18/2@ «В отношении федерального закона № 425-ФЗ от 28.11.2025 (п. 10 ст. 101 НК РФ)»;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23D65">
        <w:rPr>
          <w:color w:val="000000" w:themeColor="text1"/>
        </w:rPr>
        <w:t>Письмо ФНС России от 26.12.2025 № КЧ-4-18/11681@ «О направлении обзора судебной практики по спорам, связанным с оспариванием сделок».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Иные профессиональные знания: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организационные основы процедуры банкротства;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представление интересов Российской Федерации в делах о банкротстве.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3D65">
        <w:rPr>
          <w:color w:val="000000" w:themeColor="text1"/>
        </w:rPr>
        <w:t xml:space="preserve">.3. Наличие функциональных знаний: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понятие нормы права, нормативного правового акта, правоотношений и их признаки;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принципы, методы, технологии и механизмы осуществления контроля (надзора).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3D65">
        <w:rPr>
          <w:color w:val="000000" w:themeColor="text1"/>
        </w:rPr>
        <w:t xml:space="preserve">.4. Наличие базовых умений: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умение мыслить системно (стратегически);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коммуникативные умения;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умение управлять изменениями.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23D65">
        <w:rPr>
          <w:color w:val="000000" w:themeColor="text1"/>
        </w:rPr>
        <w:t xml:space="preserve">.5. Наличие профессиональных умений: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анализ финансово - хозяйственной деятельности организаций-должников;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 xml:space="preserve">- участие в судебных заседаниях по делам о банкротстве должников.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bookmarkStart w:id="0" w:name="_GoBack"/>
      <w:bookmarkEnd w:id="0"/>
      <w:r w:rsidRPr="00523D65">
        <w:rPr>
          <w:color w:val="000000" w:themeColor="text1"/>
        </w:rPr>
        <w:t xml:space="preserve">.6. Наличие функциональных умений: 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разработка, рассмотрение и согласование проектов процессуальных документов;</w:t>
      </w:r>
    </w:p>
    <w:p w:rsidR="00523D65" w:rsidRPr="00523D65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8C16F6" w:rsidRPr="00F45F8D" w:rsidRDefault="00523D65" w:rsidP="00523D65">
      <w:pPr>
        <w:pStyle w:val="a3"/>
        <w:rPr>
          <w:color w:val="000000" w:themeColor="text1"/>
        </w:rPr>
      </w:pPr>
      <w:r w:rsidRPr="00523D65">
        <w:rPr>
          <w:color w:val="000000" w:themeColor="text1"/>
        </w:rPr>
        <w:t>- подготовка аналитических, информационных и других материалов.</w:t>
      </w:r>
    </w:p>
    <w:sectPr w:rsidR="008C16F6" w:rsidRPr="00F45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70080"/>
    <w:rsid w:val="002F0E09"/>
    <w:rsid w:val="00461BCE"/>
    <w:rsid w:val="00481681"/>
    <w:rsid w:val="004A6A06"/>
    <w:rsid w:val="00523D65"/>
    <w:rsid w:val="00561126"/>
    <w:rsid w:val="005922C5"/>
    <w:rsid w:val="005C7E53"/>
    <w:rsid w:val="005F2A48"/>
    <w:rsid w:val="00615BEA"/>
    <w:rsid w:val="00711095"/>
    <w:rsid w:val="00864A8C"/>
    <w:rsid w:val="008C16F6"/>
    <w:rsid w:val="00944D8F"/>
    <w:rsid w:val="00A67445"/>
    <w:rsid w:val="00A8325C"/>
    <w:rsid w:val="00B05A7C"/>
    <w:rsid w:val="00C74748"/>
    <w:rsid w:val="00DB18CC"/>
    <w:rsid w:val="00DB426C"/>
    <w:rsid w:val="00E3788A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18</cp:revision>
  <dcterms:created xsi:type="dcterms:W3CDTF">2025-09-30T14:33:00Z</dcterms:created>
  <dcterms:modified xsi:type="dcterms:W3CDTF">2026-04-07T12:57:00Z</dcterms:modified>
</cp:coreProperties>
</file>